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492B6C">
        <w:rPr>
          <w:rFonts w:ascii="Times New Roman Bold" w:hAnsi="Times New Roman Bold"/>
          <w:b/>
          <w:caps/>
          <w:sz w:val="32"/>
          <w:szCs w:val="32"/>
        </w:rPr>
        <w:t>NATAŠA MAROVIĆ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492B6C">
        <w:rPr>
          <w:b/>
          <w:sz w:val="32"/>
          <w:szCs w:val="32"/>
          <w:lang w:val="sl-SI"/>
        </w:rPr>
        <w:t>42</w:t>
      </w:r>
      <w:r w:rsidR="009326A2">
        <w:rPr>
          <w:b/>
          <w:sz w:val="32"/>
          <w:szCs w:val="32"/>
          <w:lang w:val="sl-SI"/>
        </w:rPr>
        <w:t>/</w:t>
      </w:r>
      <w:r w:rsidR="006F31C8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4D59D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492B6C">
        <w:rPr>
          <w:b/>
          <w:bCs/>
          <w:sz w:val="32"/>
          <w:szCs w:val="32"/>
        </w:rPr>
        <w:t>UTICAJ ENERGETSKOG POVEZIVANJA CRNE GORE I ITALIJE NA MAKROEKONOMSKE PERFORMANSE CRNOGORSKE PRIVREDE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623AC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492B6C">
        <w:rPr>
          <w:b/>
          <w:sz w:val="28"/>
          <w:szCs w:val="28"/>
          <w:lang w:val="sl-SI"/>
        </w:rPr>
        <w:t>Milivoje Radović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B25B7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718E5"/>
    <w:rsid w:val="00983C8D"/>
    <w:rsid w:val="009C47F2"/>
    <w:rsid w:val="009D2BDD"/>
    <w:rsid w:val="009D6840"/>
    <w:rsid w:val="009E5A8D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2023-03-12T20:24:00Z</cp:lastPrinted>
  <dcterms:created xsi:type="dcterms:W3CDTF">2023-03-12T20:24:00Z</dcterms:created>
  <dcterms:modified xsi:type="dcterms:W3CDTF">2023-03-12T20:24:00Z</dcterms:modified>
</cp:coreProperties>
</file>